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" w:lineRule="auto"/>
        <w:jc w:val="center"/>
        <w:rPr/>
      </w:pPr>
      <w:r w:rsidDel="00000000" w:rsidR="00000000" w:rsidRPr="00000000">
        <w:rPr>
          <w:rtl w:val="0"/>
        </w:rPr>
        <w:t xml:space="preserve">IL PRESIDENTE DELLA REPUBBLICA </w:t>
      </w:r>
    </w:p>
    <w:p w:rsidR="00000000" w:rsidDel="00000000" w:rsidP="00000000" w:rsidRDefault="00000000" w:rsidRPr="00000000" w14:paraId="00000002">
      <w:pPr>
        <w:spacing w:after="20" w:before="28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" w:before="280" w:lineRule="auto"/>
        <w:rPr/>
      </w:pPr>
      <w:r w:rsidDel="00000000" w:rsidR="00000000" w:rsidRPr="00000000">
        <w:rPr>
          <w:rtl w:val="0"/>
        </w:rPr>
        <w:t xml:space="preserve">Visti gli </w:t>
      </w:r>
      <w:r w:rsidDel="00000000" w:rsidR="00000000" w:rsidRPr="00000000">
        <w:rPr>
          <w:i w:val="1"/>
          <w:rtl w:val="0"/>
        </w:rPr>
        <w:t xml:space="preserve">articoli 77</w:t>
      </w:r>
      <w:r w:rsidDel="00000000" w:rsidR="00000000" w:rsidRPr="00000000">
        <w:rPr>
          <w:rtl w:val="0"/>
        </w:rPr>
        <w:t xml:space="preserve"> e </w:t>
      </w:r>
      <w:r w:rsidDel="00000000" w:rsidR="00000000" w:rsidRPr="00000000">
        <w:rPr>
          <w:i w:val="1"/>
          <w:rtl w:val="0"/>
        </w:rPr>
        <w:t xml:space="preserve">87 della Costituzione</w:t>
      </w:r>
      <w:r w:rsidDel="00000000" w:rsidR="00000000" w:rsidRPr="00000000">
        <w:rPr>
          <w:rtl w:val="0"/>
        </w:rPr>
        <w:t xml:space="preserve">; </w:t>
      </w:r>
    </w:p>
    <w:p w:rsidR="00000000" w:rsidDel="00000000" w:rsidP="00000000" w:rsidRDefault="00000000" w:rsidRPr="00000000" w14:paraId="00000004">
      <w:pPr>
        <w:spacing w:after="20" w:before="280" w:lineRule="auto"/>
        <w:jc w:val="both"/>
        <w:rPr/>
      </w:pPr>
      <w:r w:rsidDel="00000000" w:rsidR="00000000" w:rsidRPr="00000000">
        <w:rPr>
          <w:rtl w:val="0"/>
        </w:rPr>
        <w:t xml:space="preserve">Visto l'</w:t>
      </w:r>
      <w:r w:rsidDel="00000000" w:rsidR="00000000" w:rsidRPr="00000000">
        <w:rPr>
          <w:i w:val="1"/>
          <w:rtl w:val="0"/>
        </w:rPr>
        <w:t xml:space="preserve">articolo 16 della Costituzione</w:t>
      </w:r>
      <w:r w:rsidDel="00000000" w:rsidR="00000000" w:rsidRPr="00000000">
        <w:rPr>
          <w:rtl w:val="0"/>
        </w:rPr>
        <w:t xml:space="preserve">, che consente limitazioni della libertà di circolazione per ragioni sanitarie; </w:t>
      </w:r>
    </w:p>
    <w:p w:rsidR="00000000" w:rsidDel="00000000" w:rsidP="00000000" w:rsidRDefault="00000000" w:rsidRPr="00000000" w14:paraId="00000005">
      <w:pPr>
        <w:spacing w:after="20" w:before="280" w:lineRule="auto"/>
        <w:jc w:val="both"/>
        <w:rPr/>
      </w:pPr>
      <w:r w:rsidDel="00000000" w:rsidR="00000000" w:rsidRPr="00000000">
        <w:rPr>
          <w:rtl w:val="0"/>
        </w:rPr>
        <w:t xml:space="preserve">Visto il decreto-legge 25 marzo 2020, n. 19, convertito, con modificazioni, dalla legge 22 maggio 2020, n. 35, recante “Misure urgenti per fronteggiare l'emergenza epidemiologica da COVID-19.”;</w:t>
      </w:r>
    </w:p>
    <w:p w:rsidR="00000000" w:rsidDel="00000000" w:rsidP="00000000" w:rsidRDefault="00000000" w:rsidRPr="00000000" w14:paraId="00000006">
      <w:pPr>
        <w:spacing w:after="20" w:before="280" w:lineRule="auto"/>
        <w:jc w:val="both"/>
        <w:rPr/>
      </w:pPr>
      <w:r w:rsidDel="00000000" w:rsidR="00000000" w:rsidRPr="00000000">
        <w:rPr>
          <w:rtl w:val="0"/>
        </w:rPr>
        <w:t xml:space="preserve">Visto il decreto-legge 16 maggio 2020, n. 33 convertito, con modificazioni, dalla legge 14 luglio 2020, n. 74, recante “Ulteriori misure urgenti per fronteggiare l'emergenza epidemiologica da COVID-19”. </w:t>
      </w:r>
    </w:p>
    <w:p w:rsidR="00000000" w:rsidDel="00000000" w:rsidP="00000000" w:rsidRDefault="00000000" w:rsidRPr="00000000" w14:paraId="00000007">
      <w:pPr>
        <w:spacing w:after="20" w:before="280" w:lineRule="auto"/>
        <w:jc w:val="both"/>
        <w:rPr/>
      </w:pPr>
      <w:r w:rsidDel="00000000" w:rsidR="00000000" w:rsidRPr="00000000">
        <w:rPr>
          <w:rtl w:val="0"/>
        </w:rPr>
        <w:t xml:space="preserve">Viste le delibere del Consiglio dei ministri del 31 gennaio 2020 del 29 luglio 2020 e del 7 ottobre 2020 con le quali è stato dichiarato e prorogato lo stato di emergenza sul territorio nazionale relativo al rischio sanitario connesso all'insorgenza di patologie derivanti da agenti virali trasmissibili;</w:t>
      </w:r>
    </w:p>
    <w:p w:rsidR="00000000" w:rsidDel="00000000" w:rsidP="00000000" w:rsidRDefault="00000000" w:rsidRPr="00000000" w14:paraId="00000008">
      <w:pPr>
        <w:spacing w:after="20" w:before="280" w:lineRule="auto"/>
        <w:jc w:val="both"/>
        <w:rPr/>
      </w:pPr>
      <w:r w:rsidDel="00000000" w:rsidR="00000000" w:rsidRPr="00000000">
        <w:rPr>
          <w:rtl w:val="0"/>
        </w:rPr>
        <w:t xml:space="preserve">Vista la dichiarazione dell'Organizzazione mondiale della sanità dell'11 marzo 2020 con la quale l'epidemia da COVID-19 è stata valutata come «pandemia» in considerazione dei livelli di diffusività e gravità raggiunti a livello globale;</w:t>
      </w:r>
    </w:p>
    <w:p w:rsidR="00000000" w:rsidDel="00000000" w:rsidP="00000000" w:rsidRDefault="00000000" w:rsidRPr="00000000" w14:paraId="00000009">
      <w:pPr>
        <w:spacing w:after="20" w:before="280" w:lineRule="auto"/>
        <w:jc w:val="both"/>
        <w:rPr/>
      </w:pPr>
      <w:r w:rsidDel="00000000" w:rsidR="00000000" w:rsidRPr="00000000">
        <w:rPr>
          <w:rtl w:val="0"/>
        </w:rPr>
        <w:t xml:space="preserve">Considerato l'evolversi della situazione epidemiologica, del carattere particolarmente diffusivo dell'epidemia e dell'incremento dei casi e dei decessi; </w:t>
      </w:r>
    </w:p>
    <w:p w:rsidR="00000000" w:rsidDel="00000000" w:rsidP="00000000" w:rsidRDefault="00000000" w:rsidRPr="00000000" w14:paraId="0000000A">
      <w:pPr>
        <w:spacing w:after="20" w:before="280" w:lineRule="auto"/>
        <w:jc w:val="both"/>
        <w:rPr/>
      </w:pPr>
      <w:r w:rsidDel="00000000" w:rsidR="00000000" w:rsidRPr="00000000">
        <w:rPr>
          <w:rtl w:val="0"/>
        </w:rPr>
        <w:t xml:space="preserve">Ritenuta la straordinaria necessità e urgenza di emanare nuove disposizioni per contrastare l'emergenza epidemiologica da COVID-19, adottando adeguate e proporzionate misure di contrasto e contenimento alla diffusione del predetto virus,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anche in vista delle imminenti festività; </w:t>
      </w:r>
    </w:p>
    <w:p w:rsidR="00000000" w:rsidDel="00000000" w:rsidP="00000000" w:rsidRDefault="00000000" w:rsidRPr="00000000" w14:paraId="0000000B">
      <w:pPr>
        <w:spacing w:after="20" w:before="280" w:lineRule="auto"/>
        <w:rPr/>
      </w:pPr>
      <w:r w:rsidDel="00000000" w:rsidR="00000000" w:rsidRPr="00000000">
        <w:rPr>
          <w:rtl w:val="0"/>
        </w:rPr>
        <w:t xml:space="preserve">Vista la deliberazione del Consiglio dei ministri, adottata nella riunione del 2 dicembre 2020; </w:t>
      </w:r>
    </w:p>
    <w:p w:rsidR="00000000" w:rsidDel="00000000" w:rsidP="00000000" w:rsidRDefault="00000000" w:rsidRPr="00000000" w14:paraId="0000000C">
      <w:pPr>
        <w:spacing w:after="20" w:before="280" w:lineRule="auto"/>
        <w:rPr/>
      </w:pPr>
      <w:r w:rsidDel="00000000" w:rsidR="00000000" w:rsidRPr="00000000">
        <w:rPr>
          <w:rtl w:val="0"/>
        </w:rPr>
        <w:t xml:space="preserve">Sulla proposta del Presidente del Consiglio dei ministri e del Ministro della salute, di concerto con il Ministro ….; </w:t>
      </w:r>
    </w:p>
    <w:p w:rsidR="00000000" w:rsidDel="00000000" w:rsidP="00000000" w:rsidRDefault="00000000" w:rsidRPr="00000000" w14:paraId="0000000D">
      <w:pPr>
        <w:spacing w:after="20" w:before="280" w:lineRule="auto"/>
        <w:jc w:val="center"/>
        <w:rPr/>
      </w:pPr>
      <w:r w:rsidDel="00000000" w:rsidR="00000000" w:rsidRPr="00000000">
        <w:rPr>
          <w:rtl w:val="0"/>
        </w:rPr>
        <w:t xml:space="preserve">EMANA </w:t>
      </w:r>
    </w:p>
    <w:p w:rsidR="00000000" w:rsidDel="00000000" w:rsidP="00000000" w:rsidRDefault="00000000" w:rsidRPr="00000000" w14:paraId="0000000E">
      <w:pPr>
        <w:spacing w:after="20" w:before="280" w:lineRule="auto"/>
        <w:ind w:firstLine="284"/>
        <w:jc w:val="center"/>
        <w:rPr/>
      </w:pPr>
      <w:r w:rsidDel="00000000" w:rsidR="00000000" w:rsidRPr="00000000">
        <w:rPr>
          <w:rtl w:val="0"/>
        </w:rPr>
        <w:t xml:space="preserve">il seguente decreto-legge: </w:t>
      </w:r>
    </w:p>
    <w:p w:rsidR="00000000" w:rsidDel="00000000" w:rsidP="00000000" w:rsidRDefault="00000000" w:rsidRPr="00000000" w14:paraId="0000000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ART. 1</w:t>
      </w:r>
    </w:p>
    <w:p w:rsidR="00000000" w:rsidDel="00000000" w:rsidP="00000000" w:rsidRDefault="00000000" w:rsidRPr="00000000" w14:paraId="0000001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(</w:t>
      </w:r>
      <w:r w:rsidDel="00000000" w:rsidR="00000000" w:rsidRPr="00000000">
        <w:rPr>
          <w:b w:val="1"/>
          <w:i w:val="1"/>
          <w:rtl w:val="0"/>
        </w:rPr>
        <w:t xml:space="preserve">Modificazioni urgenti della legislazione emergenziale</w:t>
      </w:r>
      <w:r w:rsidDel="00000000" w:rsidR="00000000" w:rsidRPr="00000000">
        <w:rPr>
          <w:b w:val="1"/>
          <w:rtl w:val="0"/>
        </w:rPr>
        <w:t xml:space="preserve">)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142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All’articolo 1, comma 1, del decreto-legge 25 marzo 2020, n. 19, convertito, con modificazioni, dalla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legge 22 maggio 2020, n. 35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le parole 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durata non superiore a trenta giorni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 sono sostituite dalle seguenti: 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durata non superiore a cinquanta giorni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42"/>
        <w:jc w:val="both"/>
        <w:rPr/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Dal 21 dicembre 2020 al 6 gennaio 2021 è vietato, nell’ambito del territorio nazionale, ogni spostamento in entrata e in uscita tra i territori di diverse regioni o province autonome, e nelle giornate del 25 e del 26 dicembre 2020 e del 1° gennaio 2021 è vietato altresì ogni spostamento tra comuni, salvi gli spostamenti motivati da comprovate esigenze lavorative o situazioni di necessità ovvero per motivi di salute. È comunque consentito il rientro alla propria residenza, domicilio o abitazione, con esclusione degli spostamenti verso le seconde case ubicate in altra Regione o Provincia autonoma e, nelle giornate del 25 e 26 dicembre 2020 e del 1°gennaio 2021, anche ubicate in altro Comune, ai quali si applicano i predetti divieti.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4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</w:t>
        <w:tab/>
        <w:t xml:space="preserve">Con riguardo all’intero territorio nazionale, nel periodo dal 21 dicembre 2020 al 6 gennaio 2021 i decreti del Presidente del Consiglio dei ministri di cui all’articolo 2 del decreto-legge n. 19 del 2020 possono altresì prevedere, anche indipendentemente dalla classificazione in livelli di rischio e di scenario, specifiche misure rientranti tra quelle previste  dall’articolo 1, comma 2, dello stesso decreto-legge.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4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4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ART. 2</w:t>
      </w:r>
    </w:p>
    <w:p w:rsidR="00000000" w:rsidDel="00000000" w:rsidP="00000000" w:rsidRDefault="00000000" w:rsidRPr="00000000" w14:paraId="0000001E">
      <w:pPr>
        <w:ind w:firstLine="284"/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(Entrata in vigore)</w:t>
      </w:r>
    </w:p>
    <w:p w:rsidR="00000000" w:rsidDel="00000000" w:rsidP="00000000" w:rsidRDefault="00000000" w:rsidRPr="00000000" w14:paraId="0000001F">
      <w:pPr>
        <w:ind w:firstLine="284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presente decreto entra in vigore il giorno successivo a quello della sua pubblicazione nella Gazzetta Ufficiale della Repubblica italiana e sarà presentato alle Camere per la conversione in legge.</w:t>
      </w:r>
    </w:p>
    <w:p w:rsidR="00000000" w:rsidDel="00000000" w:rsidP="00000000" w:rsidRDefault="00000000" w:rsidRPr="00000000" w14:paraId="00000021">
      <w:pPr>
        <w:ind w:firstLine="284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firstLine="284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firstLine="284"/>
        <w:jc w:val="both"/>
        <w:rPr/>
      </w:pPr>
      <w:r w:rsidDel="00000000" w:rsidR="00000000" w:rsidRPr="00000000">
        <w:rPr>
          <w:rtl w:val="0"/>
        </w:rPr>
        <w:t xml:space="preserve">Il presente decreto, munito del sigillo dello Stato, sarà inserito nella Raccolta degli atti normativi della Repubblica italiana. E' fatto obbligo a chiunque spetti di osservarlo e di farlo osservare.</w:t>
      </w:r>
    </w:p>
    <w:sectPr>
      <w:pgSz w:h="16840" w:w="11900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069" w:hanging="360"/>
      </w:pPr>
      <w:rPr/>
    </w:lvl>
    <w:lvl w:ilvl="1">
      <w:start w:val="1"/>
      <w:numFmt w:val="lowerLetter"/>
      <w:lvlText w:val="%2."/>
      <w:lvlJc w:val="left"/>
      <w:pPr>
        <w:ind w:left="1789" w:hanging="360"/>
      </w:pPr>
      <w:rPr/>
    </w:lvl>
    <w:lvl w:ilvl="2">
      <w:start w:val="1"/>
      <w:numFmt w:val="lowerRoman"/>
      <w:lvlText w:val="%3."/>
      <w:lvlJc w:val="right"/>
      <w:pPr>
        <w:ind w:left="2509" w:hanging="180"/>
      </w:pPr>
      <w:rPr/>
    </w:lvl>
    <w:lvl w:ilvl="3">
      <w:start w:val="1"/>
      <w:numFmt w:val="decimal"/>
      <w:lvlText w:val="%4."/>
      <w:lvlJc w:val="left"/>
      <w:pPr>
        <w:ind w:left="3229" w:hanging="360"/>
      </w:pPr>
      <w:rPr/>
    </w:lvl>
    <w:lvl w:ilvl="4">
      <w:start w:val="1"/>
      <w:numFmt w:val="lowerLetter"/>
      <w:lvlText w:val="%5."/>
      <w:lvlJc w:val="left"/>
      <w:pPr>
        <w:ind w:left="3949" w:hanging="360"/>
      </w:pPr>
      <w:rPr/>
    </w:lvl>
    <w:lvl w:ilvl="5">
      <w:start w:val="1"/>
      <w:numFmt w:val="lowerRoman"/>
      <w:lvlText w:val="%6."/>
      <w:lvlJc w:val="right"/>
      <w:pPr>
        <w:ind w:left="4669" w:hanging="180"/>
      </w:pPr>
      <w:rPr/>
    </w:lvl>
    <w:lvl w:ilvl="6">
      <w:start w:val="1"/>
      <w:numFmt w:val="decimal"/>
      <w:lvlText w:val="%7."/>
      <w:lvlJc w:val="left"/>
      <w:pPr>
        <w:ind w:left="5389" w:hanging="360"/>
      </w:pPr>
      <w:rPr/>
    </w:lvl>
    <w:lvl w:ilvl="7">
      <w:start w:val="1"/>
      <w:numFmt w:val="lowerLetter"/>
      <w:lvlText w:val="%8."/>
      <w:lvlJc w:val="left"/>
      <w:pPr>
        <w:ind w:left="6109" w:hanging="360"/>
      </w:pPr>
      <w:rPr/>
    </w:lvl>
    <w:lvl w:ilvl="8">
      <w:start w:val="1"/>
      <w:numFmt w:val="lowerRoman"/>
      <w:lvlText w:val="%9."/>
      <w:lvlJc w:val="right"/>
      <w:pPr>
        <w:ind w:left="6829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hyperlink" Target="https://pa.leggiditalia.it/#id=10LX0000892608ART13,__m=document" TargetMode="Externa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3FDFB4429D51543823613E82BD178A7" ma:contentTypeVersion="12" ma:contentTypeDescription="Creare un nuovo documento." ma:contentTypeScope="" ma:versionID="285695084366e228c53a574a5c1601db">
  <xsd:schema xmlns:xsd="http://www.w3.org/2001/XMLSchema" xmlns:xs="http://www.w3.org/2001/XMLSchema" xmlns:p="http://schemas.microsoft.com/office/2006/metadata/properties" xmlns:ns2="709330f1-e4ad-4dd4-b75f-00f02e12f10d" xmlns:ns3="a375e44b-c457-4560-b51e-a4175ada1a15" targetNamespace="http://schemas.microsoft.com/office/2006/metadata/properties" ma:root="true" ma:fieldsID="c5b97bcc1d93b329383c67eedefdcb05" ns2:_="" ns3:_="">
    <xsd:import namespace="709330f1-e4ad-4dd4-b75f-00f02e12f10d"/>
    <xsd:import namespace="a375e44b-c457-4560-b51e-a4175ada1a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9330f1-e4ad-4dd4-b75f-00f02e12f1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75e44b-c457-4560-b51e-a4175ada1a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EFFBF1-C8BB-4FC0-917A-A0AF848FF047}"/>
</file>

<file path=customXml/itemProps2.xml><?xml version="1.0" encoding="utf-8"?>
<ds:datastoreItem xmlns:ds="http://schemas.openxmlformats.org/officeDocument/2006/customXml" ds:itemID="{7D6FB5C7-560D-4279-8756-CF39DFAC8DE7}"/>
</file>

<file path=customXml/itemProps3.xml><?xml version="1.0" encoding="utf-8"?>
<ds:datastoreItem xmlns:ds="http://schemas.openxmlformats.org/officeDocument/2006/customXml" ds:itemID="{F8305885-7E38-4F09-B6DF-FD5FCB2E8F01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0x01010043FDFB4429D51543823613E82BD178A7</vt:lpwstr>
  </property>
</Properties>
</file>